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5215"/>
        <w:gridCol w:w="5191"/>
      </w:tblGrid>
      <w:tr w:rsidR="0048243D" w:rsidRPr="00332AB3" w:rsidTr="00332AB3">
        <w:tc>
          <w:tcPr>
            <w:tcW w:w="5000" w:type="pct"/>
            <w:gridSpan w:val="2"/>
          </w:tcPr>
          <w:p w:rsidR="00A71CB3" w:rsidRDefault="00A71CB3" w:rsidP="00332AB3">
            <w:pPr>
              <w:jc w:val="center"/>
              <w:rPr>
                <w:rFonts w:cstheme="minorHAnsi"/>
                <w:b/>
                <w:color w:val="0070C0"/>
                <w:sz w:val="28"/>
                <w:szCs w:val="24"/>
              </w:rPr>
            </w:pPr>
          </w:p>
          <w:p w:rsidR="00332AB3" w:rsidRDefault="00332AB3" w:rsidP="00332AB3">
            <w:pPr>
              <w:jc w:val="center"/>
              <w:rPr>
                <w:rFonts w:cstheme="minorHAnsi"/>
                <w:b/>
                <w:color w:val="0070C0"/>
                <w:sz w:val="28"/>
                <w:szCs w:val="24"/>
              </w:rPr>
            </w:pPr>
            <w:r>
              <w:rPr>
                <w:noProof/>
                <w:lang w:eastAsia="en-GB"/>
              </w:rPr>
              <w:drawing>
                <wp:inline distT="0" distB="0" distL="0" distR="0">
                  <wp:extent cx="981075" cy="981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A71CB3" w:rsidRDefault="00A71CB3" w:rsidP="00332AB3">
            <w:pPr>
              <w:jc w:val="center"/>
              <w:rPr>
                <w:rFonts w:cstheme="minorHAnsi"/>
                <w:b/>
                <w:color w:val="0070C0"/>
                <w:sz w:val="28"/>
                <w:szCs w:val="24"/>
              </w:rPr>
            </w:pPr>
          </w:p>
          <w:p w:rsidR="00FA5F44" w:rsidRDefault="00CD2D39" w:rsidP="00332AB3">
            <w:pPr>
              <w:jc w:val="center"/>
              <w:rPr>
                <w:rFonts w:cstheme="minorHAnsi"/>
                <w:b/>
                <w:color w:val="0070C0"/>
                <w:sz w:val="28"/>
                <w:szCs w:val="24"/>
              </w:rPr>
            </w:pPr>
            <w:r>
              <w:rPr>
                <w:rFonts w:cstheme="minorHAnsi"/>
                <w:b/>
                <w:color w:val="0070C0"/>
                <w:sz w:val="28"/>
                <w:szCs w:val="24"/>
              </w:rPr>
              <w:t xml:space="preserve">Subject Content and </w:t>
            </w:r>
            <w:r w:rsidR="00332AB3" w:rsidRPr="00332AB3">
              <w:rPr>
                <w:rFonts w:cstheme="minorHAnsi"/>
                <w:b/>
                <w:color w:val="0070C0"/>
                <w:sz w:val="28"/>
                <w:szCs w:val="24"/>
              </w:rPr>
              <w:t xml:space="preserve">Endpoints </w:t>
            </w:r>
            <w:r w:rsidR="00332AB3">
              <w:rPr>
                <w:rFonts w:cstheme="minorHAnsi"/>
                <w:b/>
                <w:color w:val="0070C0"/>
                <w:sz w:val="28"/>
                <w:szCs w:val="24"/>
              </w:rPr>
              <w:t>–</w:t>
            </w:r>
            <w:r w:rsidR="008F2026">
              <w:rPr>
                <w:rFonts w:cstheme="minorHAnsi"/>
                <w:b/>
                <w:color w:val="0070C0"/>
                <w:sz w:val="28"/>
                <w:szCs w:val="24"/>
              </w:rPr>
              <w:t xml:space="preserve"> RE</w:t>
            </w:r>
          </w:p>
          <w:p w:rsidR="00332AB3" w:rsidRPr="00332AB3" w:rsidRDefault="00332AB3" w:rsidP="00332AB3">
            <w:pPr>
              <w:jc w:val="center"/>
              <w:rPr>
                <w:rFonts w:cstheme="minorHAnsi"/>
                <w:sz w:val="24"/>
                <w:szCs w:val="24"/>
              </w:rPr>
            </w:pPr>
          </w:p>
        </w:tc>
      </w:tr>
      <w:tr w:rsidR="00CD2D39" w:rsidRPr="00332AB3" w:rsidTr="00CD2D39">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Early Years</w:t>
            </w:r>
          </w:p>
        </w:tc>
      </w:tr>
      <w:tr w:rsidR="00CD2D39" w:rsidRPr="00332AB3" w:rsidTr="00CD2D39">
        <w:tc>
          <w:tcPr>
            <w:tcW w:w="2506" w:type="pct"/>
            <w:shd w:val="clear" w:color="auto" w:fill="B8CCE4" w:themeFill="accent1" w:themeFillTint="66"/>
          </w:tcPr>
          <w:p w:rsidR="00CD2D39" w:rsidRDefault="00CD2D39">
            <w:pPr>
              <w:rPr>
                <w:rFonts w:cstheme="minorHAnsi"/>
                <w:sz w:val="24"/>
                <w:szCs w:val="24"/>
              </w:rPr>
            </w:pPr>
            <w:r>
              <w:rPr>
                <w:rFonts w:cstheme="minorHAnsi"/>
                <w:sz w:val="24"/>
                <w:szCs w:val="24"/>
              </w:rPr>
              <w:t>Subject Content</w:t>
            </w:r>
          </w:p>
        </w:tc>
        <w:tc>
          <w:tcPr>
            <w:tcW w:w="2494" w:type="pct"/>
            <w:shd w:val="clear" w:color="auto" w:fill="B8CCE4" w:themeFill="accent1" w:themeFillTint="66"/>
          </w:tcPr>
          <w:p w:rsidR="00CD2D39" w:rsidRDefault="00CD2D39">
            <w:pPr>
              <w:rPr>
                <w:rFonts w:cstheme="minorHAnsi"/>
                <w:sz w:val="24"/>
                <w:szCs w:val="24"/>
              </w:rPr>
            </w:pPr>
            <w:r>
              <w:rPr>
                <w:rFonts w:cstheme="minorHAnsi"/>
                <w:sz w:val="24"/>
                <w:szCs w:val="24"/>
              </w:rPr>
              <w:t>End Point</w:t>
            </w:r>
          </w:p>
        </w:tc>
      </w:tr>
      <w:tr w:rsidR="00332AB3" w:rsidRPr="00332AB3" w:rsidTr="00CD2D39">
        <w:tc>
          <w:tcPr>
            <w:tcW w:w="2506" w:type="pct"/>
          </w:tcPr>
          <w:p w:rsidR="008F2026" w:rsidRPr="008F2026" w:rsidRDefault="008F2026" w:rsidP="008F2026">
            <w:pPr>
              <w:rPr>
                <w:rFonts w:cstheme="minorHAnsi"/>
                <w:sz w:val="24"/>
                <w:szCs w:val="24"/>
              </w:rPr>
            </w:pPr>
            <w:r w:rsidRPr="008F2026">
              <w:rPr>
                <w:rFonts w:cstheme="minorHAnsi"/>
                <w:sz w:val="24"/>
                <w:szCs w:val="24"/>
              </w:rPr>
              <w:t>Foundation Stage: Pupils in the EYFS share experiences leading to the expected Early Learning</w:t>
            </w:r>
          </w:p>
          <w:p w:rsidR="008F2026" w:rsidRPr="008F2026" w:rsidRDefault="008F2026" w:rsidP="008F2026">
            <w:pPr>
              <w:rPr>
                <w:rFonts w:cstheme="minorHAnsi"/>
                <w:sz w:val="24"/>
                <w:szCs w:val="24"/>
              </w:rPr>
            </w:pPr>
            <w:r w:rsidRPr="008F2026">
              <w:rPr>
                <w:rFonts w:cstheme="minorHAnsi"/>
                <w:sz w:val="24"/>
                <w:szCs w:val="24"/>
              </w:rPr>
              <w:t>Goals within personal and social development and knowledge and understanding of the world. All</w:t>
            </w:r>
          </w:p>
          <w:p w:rsidR="008F2026" w:rsidRPr="008F2026" w:rsidRDefault="008F2026" w:rsidP="008F2026">
            <w:pPr>
              <w:rPr>
                <w:rFonts w:cstheme="minorHAnsi"/>
                <w:sz w:val="24"/>
                <w:szCs w:val="24"/>
              </w:rPr>
            </w:pPr>
            <w:r w:rsidRPr="008F2026">
              <w:rPr>
                <w:rFonts w:cstheme="minorHAnsi"/>
                <w:sz w:val="24"/>
                <w:szCs w:val="24"/>
              </w:rPr>
              <w:t>RE objectives within the EYFS are underpinned by the following three prime areas outlined in the</w:t>
            </w:r>
          </w:p>
          <w:p w:rsidR="00332AB3" w:rsidRPr="008F2026" w:rsidRDefault="008F2026" w:rsidP="008F2026">
            <w:pPr>
              <w:rPr>
                <w:rFonts w:cstheme="minorHAnsi"/>
                <w:sz w:val="24"/>
                <w:szCs w:val="24"/>
              </w:rPr>
            </w:pPr>
            <w:r w:rsidRPr="008F2026">
              <w:rPr>
                <w:rFonts w:cstheme="minorHAnsi"/>
                <w:sz w:val="24"/>
                <w:szCs w:val="24"/>
              </w:rPr>
              <w:t>‘Statutory framework for the Early Years Foundation Stage’:</w:t>
            </w:r>
          </w:p>
          <w:p w:rsidR="00623289" w:rsidRPr="00623289" w:rsidRDefault="00623289" w:rsidP="00623289">
            <w:pPr>
              <w:pStyle w:val="ListParagraph"/>
              <w:numPr>
                <w:ilvl w:val="0"/>
                <w:numId w:val="19"/>
              </w:numPr>
              <w:rPr>
                <w:rFonts w:cstheme="minorHAnsi"/>
                <w:sz w:val="24"/>
                <w:szCs w:val="24"/>
              </w:rPr>
            </w:pPr>
            <w:r w:rsidRPr="00623289">
              <w:rPr>
                <w:rFonts w:cstheme="minorHAnsi"/>
                <w:sz w:val="24"/>
                <w:szCs w:val="24"/>
              </w:rPr>
              <w:t>Communication and language</w:t>
            </w:r>
          </w:p>
          <w:p w:rsidR="00623289" w:rsidRPr="00623289" w:rsidRDefault="00623289" w:rsidP="00623289">
            <w:pPr>
              <w:pStyle w:val="ListParagraph"/>
              <w:numPr>
                <w:ilvl w:val="0"/>
                <w:numId w:val="19"/>
              </w:numPr>
              <w:rPr>
                <w:rFonts w:cstheme="minorHAnsi"/>
                <w:sz w:val="24"/>
                <w:szCs w:val="24"/>
              </w:rPr>
            </w:pPr>
            <w:r w:rsidRPr="00623289">
              <w:rPr>
                <w:rFonts w:cstheme="minorHAnsi"/>
                <w:sz w:val="24"/>
                <w:szCs w:val="24"/>
              </w:rPr>
              <w:t>Personal, social and emotional development</w:t>
            </w:r>
          </w:p>
          <w:p w:rsidR="00332AB3" w:rsidRDefault="00623289" w:rsidP="00623289">
            <w:pPr>
              <w:pStyle w:val="ListParagraph"/>
              <w:numPr>
                <w:ilvl w:val="0"/>
                <w:numId w:val="19"/>
              </w:numPr>
              <w:rPr>
                <w:rFonts w:cstheme="minorHAnsi"/>
                <w:sz w:val="24"/>
                <w:szCs w:val="24"/>
              </w:rPr>
            </w:pPr>
            <w:r w:rsidRPr="00623289">
              <w:rPr>
                <w:rFonts w:cstheme="minorHAnsi"/>
                <w:sz w:val="24"/>
                <w:szCs w:val="24"/>
              </w:rPr>
              <w:t>Knowledge and understanding of the world</w:t>
            </w:r>
          </w:p>
          <w:p w:rsidR="00623289" w:rsidRDefault="00623289" w:rsidP="00623289">
            <w:pPr>
              <w:pStyle w:val="ListParagraph"/>
              <w:ind w:left="360"/>
              <w:rPr>
                <w:rFonts w:cstheme="minorHAnsi"/>
                <w:sz w:val="24"/>
                <w:szCs w:val="24"/>
              </w:rPr>
            </w:pPr>
          </w:p>
          <w:p w:rsidR="00623289" w:rsidRDefault="00623289" w:rsidP="00623289">
            <w:pPr>
              <w:rPr>
                <w:rFonts w:cstheme="minorHAnsi"/>
                <w:sz w:val="24"/>
                <w:szCs w:val="24"/>
              </w:rPr>
            </w:pPr>
            <w:r w:rsidRPr="00623289">
              <w:rPr>
                <w:rFonts w:cstheme="minorHAnsi"/>
                <w:sz w:val="24"/>
                <w:szCs w:val="24"/>
              </w:rPr>
              <w:t>There are four specific areas through which the three prime areas are strengthened and applied:</w:t>
            </w:r>
          </w:p>
          <w:p w:rsidR="00623289" w:rsidRPr="00623289" w:rsidRDefault="00623289" w:rsidP="00623289">
            <w:pPr>
              <w:pStyle w:val="ListParagraph"/>
              <w:numPr>
                <w:ilvl w:val="0"/>
                <w:numId w:val="20"/>
              </w:numPr>
              <w:rPr>
                <w:rFonts w:cstheme="minorHAnsi"/>
                <w:sz w:val="24"/>
                <w:szCs w:val="24"/>
              </w:rPr>
            </w:pPr>
            <w:r w:rsidRPr="00623289">
              <w:rPr>
                <w:rFonts w:cstheme="minorHAnsi"/>
                <w:sz w:val="24"/>
                <w:szCs w:val="24"/>
              </w:rPr>
              <w:t>Communication and language</w:t>
            </w:r>
          </w:p>
          <w:p w:rsidR="00623289" w:rsidRPr="00623289" w:rsidRDefault="00623289" w:rsidP="00623289">
            <w:pPr>
              <w:pStyle w:val="ListParagraph"/>
              <w:numPr>
                <w:ilvl w:val="0"/>
                <w:numId w:val="20"/>
              </w:numPr>
              <w:rPr>
                <w:rFonts w:cstheme="minorHAnsi"/>
                <w:sz w:val="24"/>
                <w:szCs w:val="24"/>
              </w:rPr>
            </w:pPr>
            <w:r w:rsidRPr="00623289">
              <w:rPr>
                <w:rFonts w:cstheme="minorHAnsi"/>
                <w:sz w:val="24"/>
                <w:szCs w:val="24"/>
              </w:rPr>
              <w:t>Understanding the World</w:t>
            </w:r>
          </w:p>
          <w:p w:rsidR="00623289" w:rsidRPr="00623289" w:rsidRDefault="00623289" w:rsidP="00623289">
            <w:pPr>
              <w:pStyle w:val="ListParagraph"/>
              <w:numPr>
                <w:ilvl w:val="0"/>
                <w:numId w:val="20"/>
              </w:numPr>
              <w:rPr>
                <w:rFonts w:cstheme="minorHAnsi"/>
                <w:sz w:val="24"/>
                <w:szCs w:val="24"/>
              </w:rPr>
            </w:pPr>
            <w:r w:rsidRPr="00623289">
              <w:rPr>
                <w:rFonts w:cstheme="minorHAnsi"/>
                <w:sz w:val="24"/>
                <w:szCs w:val="24"/>
              </w:rPr>
              <w:t>Personal, social and emotional development</w:t>
            </w:r>
          </w:p>
          <w:p w:rsidR="00623289" w:rsidRDefault="00623289" w:rsidP="00623289">
            <w:pPr>
              <w:pStyle w:val="ListParagraph"/>
              <w:numPr>
                <w:ilvl w:val="0"/>
                <w:numId w:val="20"/>
              </w:numPr>
              <w:rPr>
                <w:rFonts w:cstheme="minorHAnsi"/>
                <w:sz w:val="24"/>
                <w:szCs w:val="24"/>
              </w:rPr>
            </w:pPr>
            <w:r w:rsidRPr="00623289">
              <w:rPr>
                <w:rFonts w:cstheme="minorHAnsi"/>
                <w:sz w:val="24"/>
                <w:szCs w:val="24"/>
              </w:rPr>
              <w:t>Expressive arts and design</w:t>
            </w:r>
          </w:p>
          <w:p w:rsidR="00623289" w:rsidRDefault="00623289" w:rsidP="00623289">
            <w:pPr>
              <w:rPr>
                <w:rFonts w:cstheme="minorHAnsi"/>
                <w:sz w:val="24"/>
                <w:szCs w:val="24"/>
              </w:rPr>
            </w:pPr>
          </w:p>
          <w:p w:rsidR="00623289" w:rsidRDefault="00623289" w:rsidP="00623289">
            <w:pPr>
              <w:rPr>
                <w:rFonts w:cstheme="minorHAnsi"/>
                <w:sz w:val="24"/>
                <w:szCs w:val="24"/>
              </w:rPr>
            </w:pPr>
            <w:r w:rsidRPr="00623289">
              <w:rPr>
                <w:rFonts w:cstheme="minorHAnsi"/>
                <w:sz w:val="24"/>
                <w:szCs w:val="24"/>
              </w:rPr>
              <w:t>The RE curriculum in EYFS focuses on the spec</w:t>
            </w:r>
            <w:r>
              <w:rPr>
                <w:rFonts w:cstheme="minorHAnsi"/>
                <w:sz w:val="24"/>
                <w:szCs w:val="24"/>
              </w:rPr>
              <w:t xml:space="preserve">ific areas of Understanding the </w:t>
            </w:r>
            <w:r w:rsidRPr="00623289">
              <w:rPr>
                <w:rFonts w:cstheme="minorHAnsi"/>
                <w:sz w:val="24"/>
                <w:szCs w:val="24"/>
              </w:rPr>
              <w:t>World and Personal, Social and Emotional Development.</w:t>
            </w:r>
          </w:p>
          <w:p w:rsidR="00623289" w:rsidRDefault="00623289" w:rsidP="00623289">
            <w:pPr>
              <w:rPr>
                <w:rFonts w:cstheme="minorHAnsi"/>
                <w:sz w:val="24"/>
                <w:szCs w:val="24"/>
              </w:rPr>
            </w:pPr>
          </w:p>
          <w:p w:rsidR="00623289" w:rsidRDefault="00623289" w:rsidP="00623289">
            <w:pPr>
              <w:rPr>
                <w:rFonts w:cstheme="minorHAnsi"/>
                <w:sz w:val="24"/>
                <w:szCs w:val="24"/>
              </w:rPr>
            </w:pPr>
          </w:p>
          <w:p w:rsidR="00623289" w:rsidRDefault="00623289" w:rsidP="00623289">
            <w:pPr>
              <w:rPr>
                <w:rFonts w:cstheme="minorHAnsi"/>
                <w:sz w:val="24"/>
                <w:szCs w:val="24"/>
              </w:rPr>
            </w:pPr>
            <w:r>
              <w:rPr>
                <w:rFonts w:cstheme="minorHAnsi"/>
                <w:sz w:val="24"/>
                <w:szCs w:val="24"/>
              </w:rPr>
              <w:t>Pupils will be taught about:</w:t>
            </w:r>
          </w:p>
          <w:p w:rsidR="00623289" w:rsidRPr="00623289" w:rsidRDefault="00623289" w:rsidP="00623289">
            <w:pPr>
              <w:pStyle w:val="ListParagraph"/>
              <w:numPr>
                <w:ilvl w:val="0"/>
                <w:numId w:val="21"/>
              </w:numPr>
              <w:rPr>
                <w:rFonts w:cstheme="minorHAnsi"/>
                <w:sz w:val="24"/>
                <w:szCs w:val="24"/>
              </w:rPr>
            </w:pPr>
            <w:r w:rsidRPr="00623289">
              <w:rPr>
                <w:rFonts w:cstheme="minorHAnsi"/>
                <w:sz w:val="24"/>
                <w:szCs w:val="24"/>
              </w:rPr>
              <w:t>Everyday life and the world around them, places, the weather and the seasons, growth, seeds</w:t>
            </w:r>
          </w:p>
          <w:p w:rsidR="00623289" w:rsidRPr="00623289" w:rsidRDefault="00623289" w:rsidP="00623289">
            <w:pPr>
              <w:pStyle w:val="ListParagraph"/>
              <w:numPr>
                <w:ilvl w:val="0"/>
                <w:numId w:val="21"/>
              </w:numPr>
              <w:rPr>
                <w:rFonts w:cstheme="minorHAnsi"/>
                <w:sz w:val="24"/>
                <w:szCs w:val="24"/>
              </w:rPr>
            </w:pPr>
            <w:r w:rsidRPr="00623289">
              <w:rPr>
                <w:rFonts w:cstheme="minorHAnsi"/>
                <w:sz w:val="24"/>
                <w:szCs w:val="24"/>
              </w:rPr>
              <w:t>and plants, new life, shopping</w:t>
            </w:r>
          </w:p>
          <w:p w:rsidR="00623289" w:rsidRPr="00623289" w:rsidRDefault="00623289" w:rsidP="00623289">
            <w:pPr>
              <w:pStyle w:val="ListParagraph"/>
              <w:numPr>
                <w:ilvl w:val="0"/>
                <w:numId w:val="21"/>
              </w:numPr>
              <w:rPr>
                <w:rFonts w:cstheme="minorHAnsi"/>
                <w:sz w:val="24"/>
                <w:szCs w:val="24"/>
              </w:rPr>
            </w:pPr>
            <w:r w:rsidRPr="00623289">
              <w:rPr>
                <w:rFonts w:cstheme="minorHAnsi"/>
                <w:sz w:val="24"/>
                <w:szCs w:val="24"/>
              </w:rPr>
              <w:t>Finding out about themselves and the people around them, similarities and differences</w:t>
            </w:r>
          </w:p>
          <w:p w:rsidR="00623289" w:rsidRPr="00623289" w:rsidRDefault="00623289" w:rsidP="00623289">
            <w:pPr>
              <w:pStyle w:val="ListParagraph"/>
              <w:numPr>
                <w:ilvl w:val="0"/>
                <w:numId w:val="21"/>
              </w:numPr>
              <w:rPr>
                <w:rFonts w:cstheme="minorHAnsi"/>
                <w:sz w:val="24"/>
                <w:szCs w:val="24"/>
              </w:rPr>
            </w:pPr>
            <w:r w:rsidRPr="00623289">
              <w:rPr>
                <w:rFonts w:cstheme="minorHAnsi"/>
                <w:sz w:val="24"/>
                <w:szCs w:val="24"/>
              </w:rPr>
              <w:t>People who help them, parents, grandparents, doctors, nurses, teachers</w:t>
            </w:r>
          </w:p>
          <w:p w:rsidR="00623289" w:rsidRPr="00623289" w:rsidRDefault="00623289" w:rsidP="00623289">
            <w:pPr>
              <w:pStyle w:val="ListParagraph"/>
              <w:numPr>
                <w:ilvl w:val="0"/>
                <w:numId w:val="21"/>
              </w:numPr>
              <w:rPr>
                <w:rFonts w:cstheme="minorHAnsi"/>
                <w:sz w:val="24"/>
                <w:szCs w:val="24"/>
              </w:rPr>
            </w:pPr>
            <w:r w:rsidRPr="00623289">
              <w:rPr>
                <w:rFonts w:cstheme="minorHAnsi"/>
                <w:sz w:val="24"/>
                <w:szCs w:val="24"/>
              </w:rPr>
              <w:t>Their own feelings and the feelings of others</w:t>
            </w:r>
          </w:p>
          <w:p w:rsidR="00623289" w:rsidRPr="00623289" w:rsidRDefault="00623289" w:rsidP="00623289">
            <w:pPr>
              <w:pStyle w:val="ListParagraph"/>
              <w:numPr>
                <w:ilvl w:val="0"/>
                <w:numId w:val="21"/>
              </w:numPr>
              <w:rPr>
                <w:rFonts w:cstheme="minorHAnsi"/>
                <w:sz w:val="24"/>
                <w:szCs w:val="24"/>
              </w:rPr>
            </w:pPr>
            <w:r w:rsidRPr="00623289">
              <w:rPr>
                <w:rFonts w:cstheme="minorHAnsi"/>
                <w:sz w:val="24"/>
                <w:szCs w:val="24"/>
              </w:rPr>
              <w:t>Festivals and cultural celebrations, Birthdays, Harvest, Christmas, Easter, Father’s Day,</w:t>
            </w:r>
          </w:p>
          <w:p w:rsidR="00623289" w:rsidRPr="00623289" w:rsidRDefault="00623289" w:rsidP="00623289">
            <w:pPr>
              <w:pStyle w:val="ListParagraph"/>
              <w:numPr>
                <w:ilvl w:val="0"/>
                <w:numId w:val="21"/>
              </w:numPr>
              <w:rPr>
                <w:rFonts w:cstheme="minorHAnsi"/>
                <w:sz w:val="24"/>
                <w:szCs w:val="24"/>
              </w:rPr>
            </w:pPr>
            <w:r w:rsidRPr="00623289">
              <w:rPr>
                <w:rFonts w:cstheme="minorHAnsi"/>
                <w:sz w:val="24"/>
                <w:szCs w:val="24"/>
              </w:rPr>
              <w:t>Mother’s Day, Chinese New Year, Yom Kippur, Ramadan, Eid</w:t>
            </w:r>
          </w:p>
          <w:p w:rsidR="00623289" w:rsidRPr="00623289" w:rsidRDefault="00623289" w:rsidP="00623289">
            <w:pPr>
              <w:pStyle w:val="ListParagraph"/>
              <w:numPr>
                <w:ilvl w:val="0"/>
                <w:numId w:val="21"/>
              </w:numPr>
              <w:rPr>
                <w:rFonts w:cstheme="minorHAnsi"/>
                <w:sz w:val="24"/>
                <w:szCs w:val="24"/>
              </w:rPr>
            </w:pPr>
            <w:r w:rsidRPr="00623289">
              <w:rPr>
                <w:rFonts w:cstheme="minorHAnsi"/>
                <w:sz w:val="24"/>
                <w:szCs w:val="24"/>
              </w:rPr>
              <w:lastRenderedPageBreak/>
              <w:t>Dance, drama and role play associated with the events</w:t>
            </w:r>
          </w:p>
          <w:p w:rsidR="00623289" w:rsidRPr="00623289" w:rsidRDefault="00623289" w:rsidP="00623289">
            <w:pPr>
              <w:pStyle w:val="ListParagraph"/>
              <w:numPr>
                <w:ilvl w:val="0"/>
                <w:numId w:val="21"/>
              </w:numPr>
              <w:rPr>
                <w:rFonts w:cstheme="minorHAnsi"/>
                <w:sz w:val="24"/>
                <w:szCs w:val="24"/>
              </w:rPr>
            </w:pPr>
            <w:r w:rsidRPr="00623289">
              <w:rPr>
                <w:rFonts w:cstheme="minorHAnsi"/>
                <w:sz w:val="24"/>
                <w:szCs w:val="24"/>
              </w:rPr>
              <w:t>Different foods from around the world</w:t>
            </w:r>
          </w:p>
        </w:tc>
        <w:tc>
          <w:tcPr>
            <w:tcW w:w="2494" w:type="pct"/>
          </w:tcPr>
          <w:p w:rsidR="00623289" w:rsidRDefault="00623289" w:rsidP="00623289">
            <w:pPr>
              <w:pStyle w:val="ListParagraph"/>
              <w:numPr>
                <w:ilvl w:val="0"/>
                <w:numId w:val="10"/>
              </w:numPr>
              <w:rPr>
                <w:rFonts w:cstheme="minorHAnsi"/>
                <w:sz w:val="24"/>
                <w:szCs w:val="24"/>
              </w:rPr>
            </w:pPr>
            <w:r w:rsidRPr="00623289">
              <w:rPr>
                <w:rFonts w:cstheme="minorHAnsi"/>
                <w:sz w:val="24"/>
                <w:szCs w:val="24"/>
              </w:rPr>
              <w:lastRenderedPageBreak/>
              <w:t>By the end of Foundation 2, pupils will have experienced many exciting events related to the world</w:t>
            </w:r>
            <w:r>
              <w:rPr>
                <w:rFonts w:cstheme="minorHAnsi"/>
                <w:sz w:val="24"/>
                <w:szCs w:val="24"/>
              </w:rPr>
              <w:t xml:space="preserve"> </w:t>
            </w:r>
            <w:r w:rsidRPr="00623289">
              <w:rPr>
                <w:rFonts w:cstheme="minorHAnsi"/>
                <w:sz w:val="24"/>
                <w:szCs w:val="24"/>
              </w:rPr>
              <w:t xml:space="preserve">around them. </w:t>
            </w:r>
          </w:p>
          <w:p w:rsidR="00623289" w:rsidRDefault="00623289" w:rsidP="00623289">
            <w:pPr>
              <w:pStyle w:val="ListParagraph"/>
              <w:numPr>
                <w:ilvl w:val="0"/>
                <w:numId w:val="10"/>
              </w:numPr>
              <w:rPr>
                <w:rFonts w:cstheme="minorHAnsi"/>
                <w:sz w:val="24"/>
                <w:szCs w:val="24"/>
              </w:rPr>
            </w:pPr>
            <w:r w:rsidRPr="00623289">
              <w:rPr>
                <w:rFonts w:cstheme="minorHAnsi"/>
                <w:sz w:val="24"/>
                <w:szCs w:val="24"/>
              </w:rPr>
              <w:t>They will have learnt about feelings and emotions through discussions, they will have an</w:t>
            </w:r>
            <w:r>
              <w:rPr>
                <w:rFonts w:cstheme="minorHAnsi"/>
                <w:sz w:val="24"/>
                <w:szCs w:val="24"/>
              </w:rPr>
              <w:t xml:space="preserve"> </w:t>
            </w:r>
            <w:r w:rsidRPr="00623289">
              <w:rPr>
                <w:rFonts w:cstheme="minorHAnsi"/>
                <w:sz w:val="24"/>
                <w:szCs w:val="24"/>
              </w:rPr>
              <w:t xml:space="preserve">understanding about caring for themselves and people who look after them. </w:t>
            </w:r>
          </w:p>
          <w:p w:rsidR="00623289" w:rsidRDefault="00623289" w:rsidP="00623289">
            <w:pPr>
              <w:pStyle w:val="ListParagraph"/>
              <w:numPr>
                <w:ilvl w:val="0"/>
                <w:numId w:val="10"/>
              </w:numPr>
              <w:rPr>
                <w:rFonts w:cstheme="minorHAnsi"/>
                <w:sz w:val="24"/>
                <w:szCs w:val="24"/>
              </w:rPr>
            </w:pPr>
            <w:r w:rsidRPr="00623289">
              <w:rPr>
                <w:rFonts w:cstheme="minorHAnsi"/>
                <w:sz w:val="24"/>
                <w:szCs w:val="24"/>
              </w:rPr>
              <w:t>They will have been</w:t>
            </w:r>
            <w:r>
              <w:rPr>
                <w:rFonts w:cstheme="minorHAnsi"/>
                <w:sz w:val="24"/>
                <w:szCs w:val="24"/>
              </w:rPr>
              <w:t xml:space="preserve"> </w:t>
            </w:r>
            <w:r w:rsidRPr="00623289">
              <w:rPr>
                <w:rFonts w:cstheme="minorHAnsi"/>
                <w:sz w:val="24"/>
                <w:szCs w:val="24"/>
              </w:rPr>
              <w:t xml:space="preserve">engaged in stimulating activities using drama and dance whilst learning about differences. </w:t>
            </w:r>
          </w:p>
          <w:p w:rsidR="00332AB3" w:rsidRPr="00623289" w:rsidRDefault="00623289" w:rsidP="00623289">
            <w:pPr>
              <w:pStyle w:val="ListParagraph"/>
              <w:numPr>
                <w:ilvl w:val="0"/>
                <w:numId w:val="10"/>
              </w:numPr>
              <w:rPr>
                <w:rFonts w:cstheme="minorHAnsi"/>
                <w:sz w:val="24"/>
                <w:szCs w:val="24"/>
              </w:rPr>
            </w:pPr>
            <w:r w:rsidRPr="00623289">
              <w:rPr>
                <w:rFonts w:cstheme="minorHAnsi"/>
                <w:sz w:val="24"/>
                <w:szCs w:val="24"/>
              </w:rPr>
              <w:t>These</w:t>
            </w:r>
            <w:r>
              <w:rPr>
                <w:rFonts w:cstheme="minorHAnsi"/>
                <w:sz w:val="24"/>
                <w:szCs w:val="24"/>
              </w:rPr>
              <w:t xml:space="preserve"> </w:t>
            </w:r>
            <w:r w:rsidRPr="00623289">
              <w:rPr>
                <w:rFonts w:cstheme="minorHAnsi"/>
                <w:sz w:val="24"/>
                <w:szCs w:val="24"/>
              </w:rPr>
              <w:t>experiences will prepare the pupils to readily access the KS1 curriculum.</w:t>
            </w:r>
          </w:p>
        </w:tc>
      </w:tr>
      <w:tr w:rsidR="00CD2D39" w:rsidRPr="00332AB3" w:rsidTr="00CD2D39">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Key Stage 1</w:t>
            </w:r>
          </w:p>
        </w:tc>
      </w:tr>
      <w:tr w:rsidR="00CD2D39" w:rsidRPr="00332AB3" w:rsidTr="00CD2D39">
        <w:tc>
          <w:tcPr>
            <w:tcW w:w="2506"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Subject Content</w:t>
            </w:r>
          </w:p>
        </w:tc>
        <w:tc>
          <w:tcPr>
            <w:tcW w:w="2494"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End Point</w:t>
            </w:r>
          </w:p>
        </w:tc>
      </w:tr>
      <w:tr w:rsidR="00332AB3" w:rsidRPr="00332AB3" w:rsidTr="00CD2D39">
        <w:tc>
          <w:tcPr>
            <w:tcW w:w="2506" w:type="pct"/>
          </w:tcPr>
          <w:p w:rsidR="00623289" w:rsidRPr="00895A1E" w:rsidRDefault="00623289" w:rsidP="00895A1E">
            <w:pPr>
              <w:rPr>
                <w:rFonts w:cstheme="minorHAnsi"/>
                <w:sz w:val="24"/>
                <w:szCs w:val="24"/>
              </w:rPr>
            </w:pPr>
            <w:r w:rsidRPr="00895A1E">
              <w:rPr>
                <w:rFonts w:cstheme="minorHAnsi"/>
                <w:sz w:val="24"/>
                <w:szCs w:val="24"/>
              </w:rPr>
              <w:t>Key Stage 1 Pupils will:</w:t>
            </w:r>
          </w:p>
          <w:p w:rsidR="00623289" w:rsidRPr="00895A1E" w:rsidRDefault="00623289" w:rsidP="00623289">
            <w:pPr>
              <w:pStyle w:val="ListParagraph"/>
              <w:ind w:left="360"/>
              <w:rPr>
                <w:rFonts w:cstheme="minorHAnsi"/>
                <w:sz w:val="24"/>
                <w:szCs w:val="24"/>
              </w:rPr>
            </w:pPr>
          </w:p>
          <w:p w:rsidR="00623289" w:rsidRPr="00895A1E" w:rsidRDefault="00623289" w:rsidP="00623289">
            <w:pPr>
              <w:pStyle w:val="ListParagraph"/>
              <w:numPr>
                <w:ilvl w:val="0"/>
                <w:numId w:val="19"/>
              </w:numPr>
              <w:rPr>
                <w:rFonts w:cstheme="minorHAnsi"/>
                <w:sz w:val="24"/>
                <w:szCs w:val="24"/>
              </w:rPr>
            </w:pPr>
            <w:r w:rsidRPr="00895A1E">
              <w:rPr>
                <w:sz w:val="24"/>
                <w:szCs w:val="24"/>
              </w:rPr>
              <w:t xml:space="preserve">Learn about Christianity, developing an understanding of Jesus and his life through stories and Christian celebrations </w:t>
            </w:r>
          </w:p>
          <w:p w:rsidR="00623289" w:rsidRPr="00895A1E" w:rsidRDefault="00623289" w:rsidP="00623289">
            <w:pPr>
              <w:pStyle w:val="ListParagraph"/>
              <w:numPr>
                <w:ilvl w:val="0"/>
                <w:numId w:val="19"/>
              </w:numPr>
              <w:rPr>
                <w:rFonts w:cstheme="minorHAnsi"/>
                <w:sz w:val="24"/>
                <w:szCs w:val="24"/>
              </w:rPr>
            </w:pPr>
            <w:r w:rsidRPr="00895A1E">
              <w:rPr>
                <w:sz w:val="24"/>
                <w:szCs w:val="24"/>
              </w:rPr>
              <w:t xml:space="preserve">Understand the ideas and practices of a diversity of religions and non-religious worldviews </w:t>
            </w:r>
            <w:r w:rsidRPr="00895A1E">
              <w:rPr>
                <w:sz w:val="24"/>
                <w:szCs w:val="24"/>
              </w:rPr>
              <w:t>including Christianity, Islam and Judaism.</w:t>
            </w:r>
          </w:p>
          <w:p w:rsidR="00623289" w:rsidRPr="00895A1E" w:rsidRDefault="00623289" w:rsidP="00623289">
            <w:pPr>
              <w:pStyle w:val="ListParagraph"/>
              <w:numPr>
                <w:ilvl w:val="0"/>
                <w:numId w:val="19"/>
              </w:numPr>
              <w:rPr>
                <w:rFonts w:cstheme="minorHAnsi"/>
                <w:sz w:val="24"/>
                <w:szCs w:val="24"/>
              </w:rPr>
            </w:pPr>
            <w:r w:rsidRPr="00895A1E">
              <w:rPr>
                <w:sz w:val="24"/>
                <w:szCs w:val="24"/>
              </w:rPr>
              <w:t>Understand how religions and beliefs are influenced by human experiences</w:t>
            </w:r>
            <w:r w:rsidRPr="00895A1E">
              <w:rPr>
                <w:sz w:val="24"/>
                <w:szCs w:val="24"/>
              </w:rPr>
              <w:t xml:space="preserve"> </w:t>
            </w:r>
            <w:r w:rsidRPr="00895A1E">
              <w:rPr>
                <w:sz w:val="24"/>
                <w:szCs w:val="24"/>
              </w:rPr>
              <w:t xml:space="preserve">including Christianity, Islam and Judaism. </w:t>
            </w:r>
          </w:p>
          <w:p w:rsidR="00623289" w:rsidRPr="00895A1E" w:rsidRDefault="00623289" w:rsidP="00623289">
            <w:pPr>
              <w:pStyle w:val="ListParagraph"/>
              <w:numPr>
                <w:ilvl w:val="0"/>
                <w:numId w:val="19"/>
              </w:numPr>
              <w:rPr>
                <w:rFonts w:cstheme="minorHAnsi"/>
                <w:sz w:val="24"/>
                <w:szCs w:val="24"/>
              </w:rPr>
            </w:pPr>
            <w:r w:rsidRPr="00895A1E">
              <w:rPr>
                <w:sz w:val="24"/>
                <w:szCs w:val="24"/>
              </w:rPr>
              <w:t xml:space="preserve">Engage in questions about religions and beliefs, including meaning and purpose in life, beliefs about God, reality and </w:t>
            </w:r>
            <w:r w:rsidRPr="00895A1E">
              <w:rPr>
                <w:sz w:val="24"/>
                <w:szCs w:val="24"/>
              </w:rPr>
              <w:t>issues of right and wrong</w:t>
            </w:r>
          </w:p>
          <w:p w:rsidR="00623289" w:rsidRPr="00895A1E" w:rsidRDefault="00623289" w:rsidP="00895A1E">
            <w:pPr>
              <w:pStyle w:val="ListParagraph"/>
              <w:numPr>
                <w:ilvl w:val="0"/>
                <w:numId w:val="19"/>
              </w:numPr>
              <w:rPr>
                <w:rFonts w:cstheme="minorHAnsi"/>
                <w:sz w:val="24"/>
                <w:szCs w:val="24"/>
              </w:rPr>
            </w:pPr>
            <w:r w:rsidRPr="00895A1E">
              <w:rPr>
                <w:sz w:val="24"/>
                <w:szCs w:val="24"/>
              </w:rPr>
              <w:t xml:space="preserve">Understand some of the main approaches to the study of religion </w:t>
            </w:r>
          </w:p>
          <w:p w:rsidR="00623289" w:rsidRPr="00895A1E" w:rsidRDefault="00623289" w:rsidP="00623289">
            <w:pPr>
              <w:pStyle w:val="ListParagraph"/>
              <w:numPr>
                <w:ilvl w:val="0"/>
                <w:numId w:val="19"/>
              </w:numPr>
              <w:rPr>
                <w:rFonts w:cstheme="minorHAnsi"/>
                <w:sz w:val="24"/>
                <w:szCs w:val="24"/>
              </w:rPr>
            </w:pPr>
            <w:r w:rsidRPr="00895A1E">
              <w:rPr>
                <w:sz w:val="24"/>
                <w:szCs w:val="24"/>
              </w:rPr>
              <w:t xml:space="preserve">Develop their own beliefs, values, ideas and identities </w:t>
            </w:r>
          </w:p>
          <w:p w:rsidR="00623289" w:rsidRPr="00895A1E" w:rsidRDefault="00623289" w:rsidP="00623289">
            <w:pPr>
              <w:pStyle w:val="ListParagraph"/>
              <w:numPr>
                <w:ilvl w:val="0"/>
                <w:numId w:val="19"/>
              </w:numPr>
              <w:rPr>
                <w:rFonts w:cstheme="minorHAnsi"/>
                <w:sz w:val="24"/>
                <w:szCs w:val="24"/>
              </w:rPr>
            </w:pPr>
            <w:r w:rsidRPr="00895A1E">
              <w:rPr>
                <w:sz w:val="24"/>
                <w:szCs w:val="24"/>
              </w:rPr>
              <w:t xml:space="preserve">Develop the motivation and skills of enquiry </w:t>
            </w:r>
          </w:p>
          <w:p w:rsidR="00332AB3" w:rsidRPr="00332AB3" w:rsidRDefault="00623289" w:rsidP="00332AB3">
            <w:pPr>
              <w:pStyle w:val="ListParagraph"/>
              <w:numPr>
                <w:ilvl w:val="0"/>
                <w:numId w:val="19"/>
              </w:numPr>
              <w:rPr>
                <w:rFonts w:cstheme="minorHAnsi"/>
                <w:sz w:val="24"/>
                <w:szCs w:val="24"/>
              </w:rPr>
            </w:pPr>
            <w:r w:rsidRPr="00895A1E">
              <w:rPr>
                <w:sz w:val="24"/>
                <w:szCs w:val="24"/>
              </w:rPr>
              <w:t>Develop as responsible citizens in a world of diverse religions and communities</w:t>
            </w:r>
          </w:p>
        </w:tc>
        <w:tc>
          <w:tcPr>
            <w:tcW w:w="2494" w:type="pct"/>
          </w:tcPr>
          <w:p w:rsidR="00623289" w:rsidRPr="00895A1E" w:rsidRDefault="00623289" w:rsidP="00623289">
            <w:pPr>
              <w:rPr>
                <w:sz w:val="24"/>
                <w:szCs w:val="24"/>
              </w:rPr>
            </w:pPr>
            <w:r w:rsidRPr="00895A1E">
              <w:rPr>
                <w:sz w:val="24"/>
                <w:szCs w:val="24"/>
              </w:rPr>
              <w:t>By the end of Key Stage 1, pupils will:</w:t>
            </w:r>
          </w:p>
          <w:p w:rsidR="00623289" w:rsidRPr="00895A1E" w:rsidRDefault="00623289" w:rsidP="00623289">
            <w:pPr>
              <w:rPr>
                <w:sz w:val="24"/>
                <w:szCs w:val="24"/>
              </w:rPr>
            </w:pPr>
          </w:p>
          <w:p w:rsidR="00623289" w:rsidRPr="00895A1E" w:rsidRDefault="00623289" w:rsidP="00623289">
            <w:pPr>
              <w:pStyle w:val="ListParagraph"/>
              <w:numPr>
                <w:ilvl w:val="0"/>
                <w:numId w:val="22"/>
              </w:numPr>
              <w:rPr>
                <w:sz w:val="24"/>
                <w:szCs w:val="24"/>
              </w:rPr>
            </w:pPr>
            <w:r w:rsidRPr="00895A1E">
              <w:rPr>
                <w:sz w:val="24"/>
                <w:szCs w:val="24"/>
              </w:rPr>
              <w:t xml:space="preserve">Use terms such as ‘religion’ and ‘non-religious’ appropriately </w:t>
            </w:r>
          </w:p>
          <w:p w:rsidR="00623289" w:rsidRPr="00895A1E" w:rsidRDefault="00623289" w:rsidP="00623289">
            <w:pPr>
              <w:pStyle w:val="ListParagraph"/>
              <w:numPr>
                <w:ilvl w:val="0"/>
                <w:numId w:val="22"/>
              </w:numPr>
              <w:rPr>
                <w:sz w:val="24"/>
                <w:szCs w:val="24"/>
              </w:rPr>
            </w:pPr>
            <w:r w:rsidRPr="00895A1E">
              <w:rPr>
                <w:sz w:val="24"/>
                <w:szCs w:val="24"/>
              </w:rPr>
              <w:t xml:space="preserve">Develop knowledge and understanding of a range of beliefs </w:t>
            </w:r>
          </w:p>
          <w:p w:rsidR="00623289" w:rsidRPr="00895A1E" w:rsidRDefault="00623289" w:rsidP="00623289">
            <w:pPr>
              <w:pStyle w:val="ListParagraph"/>
              <w:numPr>
                <w:ilvl w:val="0"/>
                <w:numId w:val="22"/>
              </w:numPr>
              <w:rPr>
                <w:sz w:val="24"/>
                <w:szCs w:val="24"/>
              </w:rPr>
            </w:pPr>
            <w:r w:rsidRPr="00895A1E">
              <w:rPr>
                <w:sz w:val="24"/>
                <w:szCs w:val="24"/>
              </w:rPr>
              <w:t xml:space="preserve">Recognise and analyse connections between religions, beliefs, social, political and cultural issues </w:t>
            </w:r>
          </w:p>
          <w:p w:rsidR="00623289" w:rsidRPr="00895A1E" w:rsidRDefault="00623289" w:rsidP="00623289">
            <w:pPr>
              <w:pStyle w:val="ListParagraph"/>
              <w:numPr>
                <w:ilvl w:val="0"/>
                <w:numId w:val="22"/>
              </w:numPr>
              <w:rPr>
                <w:sz w:val="24"/>
                <w:szCs w:val="24"/>
              </w:rPr>
            </w:pPr>
            <w:r w:rsidRPr="00895A1E">
              <w:rPr>
                <w:sz w:val="24"/>
                <w:szCs w:val="24"/>
              </w:rPr>
              <w:t xml:space="preserve">Express clearly their personal beliefs, ideas, values and experiences while respecting the rights of others to differ </w:t>
            </w:r>
          </w:p>
          <w:p w:rsidR="00623289" w:rsidRPr="00895A1E" w:rsidRDefault="00623289" w:rsidP="00623289">
            <w:pPr>
              <w:pStyle w:val="ListParagraph"/>
              <w:numPr>
                <w:ilvl w:val="0"/>
                <w:numId w:val="22"/>
              </w:numPr>
              <w:rPr>
                <w:sz w:val="24"/>
                <w:szCs w:val="24"/>
              </w:rPr>
            </w:pPr>
            <w:r w:rsidRPr="00895A1E">
              <w:rPr>
                <w:sz w:val="24"/>
                <w:szCs w:val="24"/>
              </w:rPr>
              <w:t xml:space="preserve">Enquire into the world of religions and beliefs </w:t>
            </w:r>
          </w:p>
          <w:p w:rsidR="00332AB3" w:rsidRPr="00623289" w:rsidRDefault="00623289" w:rsidP="00623289">
            <w:pPr>
              <w:pStyle w:val="ListParagraph"/>
              <w:numPr>
                <w:ilvl w:val="0"/>
                <w:numId w:val="22"/>
              </w:numPr>
              <w:rPr>
                <w:rFonts w:cstheme="minorHAnsi"/>
                <w:sz w:val="24"/>
                <w:szCs w:val="24"/>
              </w:rPr>
            </w:pPr>
            <w:r w:rsidRPr="00895A1E">
              <w:rPr>
                <w:sz w:val="24"/>
                <w:szCs w:val="24"/>
              </w:rPr>
              <w:t>Reflect upon their learning, communicate and act in an informed and sensitive manner to those with or without expressed beliefs</w:t>
            </w:r>
          </w:p>
        </w:tc>
      </w:tr>
      <w:tr w:rsidR="00CD2D39" w:rsidRPr="00332AB3" w:rsidTr="00CD2D39">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Key Stage 2</w:t>
            </w:r>
          </w:p>
        </w:tc>
      </w:tr>
      <w:tr w:rsidR="00CD2D39" w:rsidRPr="00332AB3" w:rsidTr="00CD2D39">
        <w:tc>
          <w:tcPr>
            <w:tcW w:w="2506"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Subject Content</w:t>
            </w:r>
          </w:p>
        </w:tc>
        <w:tc>
          <w:tcPr>
            <w:tcW w:w="2494"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End Point</w:t>
            </w:r>
          </w:p>
        </w:tc>
      </w:tr>
      <w:tr w:rsidR="00332AB3" w:rsidRPr="00332AB3" w:rsidTr="00CD2D39">
        <w:tc>
          <w:tcPr>
            <w:tcW w:w="2506" w:type="pct"/>
          </w:tcPr>
          <w:p w:rsidR="00895A1E" w:rsidRDefault="00895A1E" w:rsidP="00895A1E">
            <w:pPr>
              <w:rPr>
                <w:b/>
              </w:rPr>
            </w:pPr>
            <w:r w:rsidRPr="00895A1E">
              <w:rPr>
                <w:b/>
              </w:rPr>
              <w:t>Key stage 2 pupils will study and learn about Christianity, Islam, Hinduism, Judaism, Sikhism and Humanism. They will learn to:</w:t>
            </w:r>
          </w:p>
          <w:p w:rsidR="00895A1E" w:rsidRPr="00895A1E" w:rsidRDefault="00895A1E" w:rsidP="00895A1E">
            <w:pPr>
              <w:rPr>
                <w:b/>
              </w:rPr>
            </w:pPr>
            <w:bookmarkStart w:id="0" w:name="_GoBack"/>
            <w:bookmarkEnd w:id="0"/>
          </w:p>
          <w:p w:rsidR="00895A1E" w:rsidRDefault="00895A1E" w:rsidP="00895A1E">
            <w:pPr>
              <w:pStyle w:val="ListParagraph"/>
              <w:numPr>
                <w:ilvl w:val="0"/>
                <w:numId w:val="23"/>
              </w:numPr>
            </w:pPr>
            <w:r>
              <w:t xml:space="preserve">Understand the ideas, practices and contemporary manifestations of a diversity of religions and non-religious worldviews </w:t>
            </w:r>
          </w:p>
          <w:p w:rsidR="00895A1E" w:rsidRDefault="00895A1E" w:rsidP="00895A1E">
            <w:pPr>
              <w:pStyle w:val="ListParagraph"/>
              <w:numPr>
                <w:ilvl w:val="0"/>
                <w:numId w:val="23"/>
              </w:numPr>
            </w:pPr>
            <w:r>
              <w:t xml:space="preserve">Understand how religions and beliefs are influenced by human experiences </w:t>
            </w:r>
          </w:p>
          <w:p w:rsidR="00895A1E" w:rsidRDefault="00895A1E" w:rsidP="00895A1E">
            <w:pPr>
              <w:pStyle w:val="ListParagraph"/>
              <w:numPr>
                <w:ilvl w:val="0"/>
                <w:numId w:val="23"/>
              </w:numPr>
            </w:pPr>
            <w:r>
              <w:t xml:space="preserve">Engage in questions about religions and beliefs, including meaning and purpose in life, beliefs about God, ultimate reality and issues of right and wrong and what it means to be human </w:t>
            </w:r>
          </w:p>
          <w:p w:rsidR="00895A1E" w:rsidRDefault="00895A1E" w:rsidP="00895A1E">
            <w:pPr>
              <w:pStyle w:val="ListParagraph"/>
              <w:numPr>
                <w:ilvl w:val="0"/>
                <w:numId w:val="23"/>
              </w:numPr>
            </w:pPr>
            <w:r>
              <w:t xml:space="preserve">Understand some of the main approaches to the study of religion </w:t>
            </w:r>
          </w:p>
          <w:p w:rsidR="00895A1E" w:rsidRDefault="00895A1E" w:rsidP="00895A1E">
            <w:pPr>
              <w:pStyle w:val="ListParagraph"/>
              <w:numPr>
                <w:ilvl w:val="0"/>
                <w:numId w:val="23"/>
              </w:numPr>
            </w:pPr>
            <w:r>
              <w:t xml:space="preserve">Develop their own beliefs, ideas, values, practices and identities </w:t>
            </w:r>
          </w:p>
          <w:p w:rsidR="00895A1E" w:rsidRDefault="00895A1E" w:rsidP="00895A1E">
            <w:pPr>
              <w:pStyle w:val="ListParagraph"/>
              <w:numPr>
                <w:ilvl w:val="0"/>
                <w:numId w:val="23"/>
              </w:numPr>
            </w:pPr>
            <w:r>
              <w:t xml:space="preserve">Develop the motivation, understanding and skills to make enquiring into religious questions a lifetime activity </w:t>
            </w:r>
          </w:p>
          <w:p w:rsidR="00332AB3" w:rsidRPr="00895A1E" w:rsidRDefault="00895A1E" w:rsidP="00895A1E">
            <w:pPr>
              <w:pStyle w:val="ListParagraph"/>
              <w:numPr>
                <w:ilvl w:val="0"/>
                <w:numId w:val="23"/>
              </w:numPr>
              <w:rPr>
                <w:rFonts w:cstheme="minorHAnsi"/>
                <w:sz w:val="24"/>
                <w:szCs w:val="24"/>
              </w:rPr>
            </w:pPr>
            <w:r>
              <w:t>Develop as a responsible citizen of changing local, national and world communities which have diverse religions and beliefs</w:t>
            </w:r>
          </w:p>
        </w:tc>
        <w:tc>
          <w:tcPr>
            <w:tcW w:w="2494" w:type="pct"/>
          </w:tcPr>
          <w:p w:rsidR="00895A1E" w:rsidRPr="00895A1E" w:rsidRDefault="00895A1E" w:rsidP="00895A1E">
            <w:pPr>
              <w:pStyle w:val="ListParagraph"/>
              <w:ind w:left="360"/>
              <w:rPr>
                <w:rFonts w:cstheme="minorHAnsi"/>
                <w:sz w:val="24"/>
                <w:szCs w:val="24"/>
              </w:rPr>
            </w:pPr>
            <w:r>
              <w:rPr>
                <w:rFonts w:cstheme="minorHAnsi"/>
                <w:sz w:val="24"/>
                <w:szCs w:val="24"/>
              </w:rPr>
              <w:t>By the end of Key stage 2, pupils will:</w:t>
            </w:r>
          </w:p>
          <w:p w:rsidR="00895A1E" w:rsidRPr="00895A1E" w:rsidRDefault="00895A1E" w:rsidP="00895A1E">
            <w:pPr>
              <w:pStyle w:val="ListParagraph"/>
              <w:ind w:left="360"/>
              <w:rPr>
                <w:rFonts w:cstheme="minorHAnsi"/>
                <w:sz w:val="24"/>
                <w:szCs w:val="24"/>
              </w:rPr>
            </w:pPr>
          </w:p>
          <w:p w:rsidR="00895A1E" w:rsidRPr="00895A1E" w:rsidRDefault="00895A1E" w:rsidP="00332AB3">
            <w:pPr>
              <w:pStyle w:val="ListParagraph"/>
              <w:numPr>
                <w:ilvl w:val="0"/>
                <w:numId w:val="10"/>
              </w:numPr>
              <w:rPr>
                <w:rFonts w:cstheme="minorHAnsi"/>
                <w:sz w:val="24"/>
                <w:szCs w:val="24"/>
              </w:rPr>
            </w:pPr>
            <w:r>
              <w:t xml:space="preserve">Use terms such as ‘religion’, ‘religious’, ‘non-religious’ and ‘secular’ appropriately </w:t>
            </w:r>
          </w:p>
          <w:p w:rsidR="00895A1E" w:rsidRPr="00895A1E" w:rsidRDefault="00895A1E" w:rsidP="00332AB3">
            <w:pPr>
              <w:pStyle w:val="ListParagraph"/>
              <w:numPr>
                <w:ilvl w:val="0"/>
                <w:numId w:val="10"/>
              </w:numPr>
              <w:rPr>
                <w:rFonts w:cstheme="minorHAnsi"/>
                <w:sz w:val="24"/>
                <w:szCs w:val="24"/>
              </w:rPr>
            </w:pPr>
            <w:r>
              <w:t xml:space="preserve">Develop knowledge and understanding of a range of religions and beliefs </w:t>
            </w:r>
          </w:p>
          <w:p w:rsidR="00895A1E" w:rsidRPr="00895A1E" w:rsidRDefault="00895A1E" w:rsidP="00332AB3">
            <w:pPr>
              <w:pStyle w:val="ListParagraph"/>
              <w:numPr>
                <w:ilvl w:val="0"/>
                <w:numId w:val="10"/>
              </w:numPr>
              <w:rPr>
                <w:rFonts w:cstheme="minorHAnsi"/>
                <w:sz w:val="24"/>
                <w:szCs w:val="24"/>
              </w:rPr>
            </w:pPr>
            <w:r>
              <w:t xml:space="preserve">Recognise and analyse connections between religions, beliefs, social, political, economic and cultural life </w:t>
            </w:r>
          </w:p>
          <w:p w:rsidR="00895A1E" w:rsidRPr="00895A1E" w:rsidRDefault="00895A1E" w:rsidP="00332AB3">
            <w:pPr>
              <w:pStyle w:val="ListParagraph"/>
              <w:numPr>
                <w:ilvl w:val="0"/>
                <w:numId w:val="10"/>
              </w:numPr>
              <w:rPr>
                <w:rFonts w:cstheme="minorHAnsi"/>
                <w:sz w:val="24"/>
                <w:szCs w:val="24"/>
              </w:rPr>
            </w:pPr>
            <w:r>
              <w:t xml:space="preserve">Make informed comments about religious issues and the religious dimensions of personal , social, political and cultural issues </w:t>
            </w:r>
          </w:p>
          <w:p w:rsidR="00895A1E" w:rsidRPr="00895A1E" w:rsidRDefault="00895A1E" w:rsidP="00332AB3">
            <w:pPr>
              <w:pStyle w:val="ListParagraph"/>
              <w:numPr>
                <w:ilvl w:val="0"/>
                <w:numId w:val="10"/>
              </w:numPr>
              <w:rPr>
                <w:rFonts w:cstheme="minorHAnsi"/>
                <w:sz w:val="24"/>
                <w:szCs w:val="24"/>
              </w:rPr>
            </w:pPr>
            <w:r>
              <w:t xml:space="preserve">Understand the rationale and consequences of some of the main approaches to the study of religions and non-religious worldviews </w:t>
            </w:r>
          </w:p>
          <w:p w:rsidR="00895A1E" w:rsidRPr="00895A1E" w:rsidRDefault="00895A1E" w:rsidP="00332AB3">
            <w:pPr>
              <w:pStyle w:val="ListParagraph"/>
              <w:numPr>
                <w:ilvl w:val="0"/>
                <w:numId w:val="10"/>
              </w:numPr>
              <w:rPr>
                <w:rFonts w:cstheme="minorHAnsi"/>
                <w:sz w:val="24"/>
                <w:szCs w:val="24"/>
              </w:rPr>
            </w:pPr>
            <w:r>
              <w:t xml:space="preserve">Reflect, communicate and act in an informed, intelligent and sensitive manner towards those with no expressed beliefs </w:t>
            </w:r>
          </w:p>
          <w:p w:rsidR="00332AB3" w:rsidRPr="00332AB3" w:rsidRDefault="00895A1E" w:rsidP="00332AB3">
            <w:pPr>
              <w:pStyle w:val="ListParagraph"/>
              <w:numPr>
                <w:ilvl w:val="0"/>
                <w:numId w:val="10"/>
              </w:numPr>
              <w:rPr>
                <w:rFonts w:cstheme="minorHAnsi"/>
                <w:sz w:val="24"/>
                <w:szCs w:val="24"/>
              </w:rPr>
            </w:pPr>
            <w:r>
              <w:t>Carry out enquiries to further deepen understanding of religions and beliefs</w:t>
            </w:r>
          </w:p>
        </w:tc>
      </w:tr>
    </w:tbl>
    <w:p w:rsidR="0048243D" w:rsidRPr="00332AB3" w:rsidRDefault="0048243D">
      <w:pPr>
        <w:rPr>
          <w:rFonts w:cstheme="minorHAnsi"/>
        </w:rPr>
      </w:pPr>
    </w:p>
    <w:sectPr w:rsidR="0048243D" w:rsidRPr="00332AB3" w:rsidSect="00332A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C05"/>
    <w:multiLevelType w:val="hybridMultilevel"/>
    <w:tmpl w:val="28163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54BF0"/>
    <w:multiLevelType w:val="hybridMultilevel"/>
    <w:tmpl w:val="81B8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03C25"/>
    <w:multiLevelType w:val="hybridMultilevel"/>
    <w:tmpl w:val="2A603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590C0C"/>
    <w:multiLevelType w:val="hybridMultilevel"/>
    <w:tmpl w:val="AC384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B66AF6"/>
    <w:multiLevelType w:val="hybridMultilevel"/>
    <w:tmpl w:val="78445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A547B2"/>
    <w:multiLevelType w:val="hybridMultilevel"/>
    <w:tmpl w:val="B0F07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17B0A"/>
    <w:multiLevelType w:val="hybridMultilevel"/>
    <w:tmpl w:val="DE26D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5166C4"/>
    <w:multiLevelType w:val="hybridMultilevel"/>
    <w:tmpl w:val="606C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385096"/>
    <w:multiLevelType w:val="hybridMultilevel"/>
    <w:tmpl w:val="9DE83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97BD0"/>
    <w:multiLevelType w:val="hybridMultilevel"/>
    <w:tmpl w:val="57EC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DA4ABF"/>
    <w:multiLevelType w:val="hybridMultilevel"/>
    <w:tmpl w:val="A8BA9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6410D4"/>
    <w:multiLevelType w:val="hybridMultilevel"/>
    <w:tmpl w:val="7624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390404"/>
    <w:multiLevelType w:val="hybridMultilevel"/>
    <w:tmpl w:val="AB846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010721"/>
    <w:multiLevelType w:val="hybridMultilevel"/>
    <w:tmpl w:val="66C0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683759"/>
    <w:multiLevelType w:val="hybridMultilevel"/>
    <w:tmpl w:val="FF6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EF6E34"/>
    <w:multiLevelType w:val="hybridMultilevel"/>
    <w:tmpl w:val="21703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E6607F"/>
    <w:multiLevelType w:val="hybridMultilevel"/>
    <w:tmpl w:val="C3983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0C5B1C"/>
    <w:multiLevelType w:val="hybridMultilevel"/>
    <w:tmpl w:val="C1187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4654B2"/>
    <w:multiLevelType w:val="hybridMultilevel"/>
    <w:tmpl w:val="DB10B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1043BC"/>
    <w:multiLevelType w:val="hybridMultilevel"/>
    <w:tmpl w:val="6DB0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608E9"/>
    <w:multiLevelType w:val="hybridMultilevel"/>
    <w:tmpl w:val="F2BCC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101845"/>
    <w:multiLevelType w:val="hybridMultilevel"/>
    <w:tmpl w:val="6D385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4C3BFC"/>
    <w:multiLevelType w:val="hybridMultilevel"/>
    <w:tmpl w:val="94BED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20"/>
  </w:num>
  <w:num w:numId="4">
    <w:abstractNumId w:val="11"/>
  </w:num>
  <w:num w:numId="5">
    <w:abstractNumId w:val="13"/>
  </w:num>
  <w:num w:numId="6">
    <w:abstractNumId w:val="10"/>
  </w:num>
  <w:num w:numId="7">
    <w:abstractNumId w:val="1"/>
  </w:num>
  <w:num w:numId="8">
    <w:abstractNumId w:val="9"/>
  </w:num>
  <w:num w:numId="9">
    <w:abstractNumId w:val="6"/>
  </w:num>
  <w:num w:numId="10">
    <w:abstractNumId w:val="15"/>
  </w:num>
  <w:num w:numId="11">
    <w:abstractNumId w:val="22"/>
  </w:num>
  <w:num w:numId="12">
    <w:abstractNumId w:val="14"/>
  </w:num>
  <w:num w:numId="13">
    <w:abstractNumId w:val="12"/>
  </w:num>
  <w:num w:numId="14">
    <w:abstractNumId w:val="0"/>
  </w:num>
  <w:num w:numId="15">
    <w:abstractNumId w:val="7"/>
  </w:num>
  <w:num w:numId="16">
    <w:abstractNumId w:val="19"/>
  </w:num>
  <w:num w:numId="17">
    <w:abstractNumId w:val="4"/>
  </w:num>
  <w:num w:numId="18">
    <w:abstractNumId w:val="8"/>
  </w:num>
  <w:num w:numId="19">
    <w:abstractNumId w:val="5"/>
  </w:num>
  <w:num w:numId="20">
    <w:abstractNumId w:val="18"/>
  </w:num>
  <w:num w:numId="21">
    <w:abstractNumId w:val="17"/>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3D"/>
    <w:rsid w:val="00332AB3"/>
    <w:rsid w:val="0048243D"/>
    <w:rsid w:val="005E2BEB"/>
    <w:rsid w:val="00623289"/>
    <w:rsid w:val="00770834"/>
    <w:rsid w:val="00895A1E"/>
    <w:rsid w:val="008F2026"/>
    <w:rsid w:val="009F3405"/>
    <w:rsid w:val="00A61E04"/>
    <w:rsid w:val="00A71CB3"/>
    <w:rsid w:val="00C673EA"/>
    <w:rsid w:val="00CD2D39"/>
    <w:rsid w:val="00F64213"/>
    <w:rsid w:val="00FA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4409"/>
  <w15:docId w15:val="{D30A59BA-A3D3-4ADF-A854-544F4C43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43D"/>
    <w:pPr>
      <w:ind w:left="720"/>
      <w:contextualSpacing/>
    </w:pPr>
  </w:style>
  <w:style w:type="paragraph" w:styleId="BalloonText">
    <w:name w:val="Balloon Text"/>
    <w:basedOn w:val="Normal"/>
    <w:link w:val="BalloonTextChar"/>
    <w:uiPriority w:val="99"/>
    <w:semiHidden/>
    <w:unhideWhenUsed/>
    <w:rsid w:val="00895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Aston By Sutton Primary Head</cp:lastModifiedBy>
  <cp:revision>2</cp:revision>
  <cp:lastPrinted>2023-05-23T08:26:00Z</cp:lastPrinted>
  <dcterms:created xsi:type="dcterms:W3CDTF">2023-05-23T08:26:00Z</dcterms:created>
  <dcterms:modified xsi:type="dcterms:W3CDTF">2023-05-23T08:26:00Z</dcterms:modified>
</cp:coreProperties>
</file>